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371" w14:textId="77777777" w:rsidR="00300BB3" w:rsidRDefault="00300BB3" w:rsidP="00300BB3">
      <w:pPr>
        <w:rPr>
          <w:b/>
          <w:i/>
          <w:sz w:val="28"/>
          <w:u w:val="single"/>
          <w:lang w:val="cs-CZ"/>
        </w:rPr>
      </w:pPr>
      <w:r>
        <w:rPr>
          <w:sz w:val="28"/>
          <w:lang w:val="cs-CZ"/>
        </w:rPr>
        <w:t xml:space="preserve">    </w:t>
      </w:r>
      <w:r w:rsidRPr="00DB3939">
        <w:rPr>
          <w:b/>
          <w:i/>
          <w:sz w:val="28"/>
          <w:u w:val="single"/>
          <w:lang w:val="cs-CZ"/>
        </w:rPr>
        <w:t xml:space="preserve"> </w:t>
      </w:r>
      <w:r>
        <w:rPr>
          <w:b/>
          <w:i/>
          <w:sz w:val="28"/>
          <w:u w:val="single"/>
          <w:lang w:val="cs-CZ"/>
        </w:rPr>
        <w:t xml:space="preserve">Návrh střednědobého výhledu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2024</w:t>
      </w:r>
      <w:proofErr w:type="gramEnd"/>
    </w:p>
    <w:p w14:paraId="51EADF8F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3A8F62EA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29D28F6A" w14:textId="77777777" w:rsidR="00300BB3" w:rsidRPr="007337DD" w:rsidRDefault="00300BB3" w:rsidP="00300BB3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    </w:t>
      </w:r>
      <w:proofErr w:type="gramStart"/>
      <w:r>
        <w:rPr>
          <w:i/>
          <w:sz w:val="24"/>
          <w:szCs w:val="24"/>
          <w:lang w:val="cs-CZ"/>
        </w:rPr>
        <w:t xml:space="preserve">II </w:t>
      </w:r>
      <w:r>
        <w:rPr>
          <w:iCs/>
          <w:sz w:val="24"/>
          <w:szCs w:val="24"/>
          <w:lang w:val="cs-CZ"/>
        </w:rPr>
        <w:t>.</w:t>
      </w:r>
      <w:r w:rsidRPr="007337DD">
        <w:rPr>
          <w:i/>
          <w:sz w:val="24"/>
          <w:szCs w:val="24"/>
          <w:lang w:val="cs-CZ"/>
        </w:rPr>
        <w:t>aktualizace</w:t>
      </w:r>
      <w:proofErr w:type="gramEnd"/>
      <w:r w:rsidRPr="007337DD">
        <w:rPr>
          <w:i/>
          <w:sz w:val="24"/>
          <w:szCs w:val="24"/>
          <w:lang w:val="cs-CZ"/>
        </w:rPr>
        <w:t xml:space="preserve">                                                </w:t>
      </w:r>
      <w:r w:rsidRPr="007337DD">
        <w:rPr>
          <w:b/>
          <w:i/>
          <w:sz w:val="24"/>
          <w:szCs w:val="24"/>
          <w:lang w:val="cs-CZ"/>
        </w:rPr>
        <w:t xml:space="preserve">                                </w:t>
      </w:r>
    </w:p>
    <w:p w14:paraId="0DD49846" w14:textId="77777777" w:rsidR="00300BB3" w:rsidRPr="007337DD" w:rsidRDefault="00300BB3" w:rsidP="00300BB3">
      <w:pPr>
        <w:rPr>
          <w:b/>
          <w:i/>
          <w:sz w:val="24"/>
          <w:szCs w:val="24"/>
          <w:lang w:val="cs-CZ"/>
        </w:rPr>
      </w:pPr>
      <w:r w:rsidRPr="007337DD">
        <w:rPr>
          <w:b/>
          <w:i/>
          <w:sz w:val="24"/>
          <w:szCs w:val="24"/>
          <w:lang w:val="cs-CZ"/>
        </w:rPr>
        <w:t xml:space="preserve">                                                              </w:t>
      </w:r>
    </w:p>
    <w:p w14:paraId="2FE262D6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1AF6886E" w14:textId="77777777" w:rsidR="00300BB3" w:rsidRDefault="00300BB3" w:rsidP="00300BB3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3 797            </w:t>
      </w:r>
    </w:p>
    <w:p w14:paraId="7EDCB1E2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272</w:t>
      </w:r>
    </w:p>
    <w:p w14:paraId="73A127B4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7 070                                                                                                                                                                                  </w:t>
      </w:r>
    </w:p>
    <w:p w14:paraId="087D274B" w14:textId="77777777" w:rsidR="00300BB3" w:rsidRDefault="00300BB3" w:rsidP="00300BB3">
      <w:pPr>
        <w:rPr>
          <w:i/>
          <w:sz w:val="24"/>
          <w:szCs w:val="24"/>
          <w:lang w:val="cs-CZ"/>
        </w:rPr>
      </w:pPr>
      <w:proofErr w:type="gramStart"/>
      <w:r>
        <w:rPr>
          <w:i/>
          <w:sz w:val="24"/>
          <w:szCs w:val="24"/>
          <w:lang w:val="cs-CZ"/>
        </w:rPr>
        <w:t>( dotace</w:t>
      </w:r>
      <w:proofErr w:type="gramEnd"/>
      <w:r>
        <w:rPr>
          <w:i/>
          <w:sz w:val="24"/>
          <w:szCs w:val="24"/>
          <w:lang w:val="cs-CZ"/>
        </w:rPr>
        <w:t xml:space="preserve">                ze SR                                                                                   70</w:t>
      </w:r>
    </w:p>
    <w:p w14:paraId="4459284F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</w:t>
      </w:r>
      <w:proofErr w:type="spellStart"/>
      <w:r>
        <w:rPr>
          <w:i/>
          <w:sz w:val="24"/>
          <w:szCs w:val="24"/>
          <w:lang w:val="cs-CZ"/>
        </w:rPr>
        <w:t>MZe</w:t>
      </w:r>
      <w:proofErr w:type="spellEnd"/>
      <w:r>
        <w:rPr>
          <w:i/>
          <w:sz w:val="24"/>
          <w:szCs w:val="24"/>
          <w:lang w:val="cs-CZ"/>
        </w:rPr>
        <w:t xml:space="preserve">                                                                                7 000 </w:t>
      </w:r>
    </w:p>
    <w:p w14:paraId="2B6C4427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</w:p>
    <w:p w14:paraId="737F63C2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11 139                                                                                                                                                                                 </w:t>
      </w:r>
    </w:p>
    <w:p w14:paraId="7922F046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</w:p>
    <w:p w14:paraId="4C68B5B9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681063A1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 2 909           </w:t>
      </w:r>
    </w:p>
    <w:p w14:paraId="57CB0721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2 729</w:t>
      </w:r>
    </w:p>
    <w:p w14:paraId="22DD6F8E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180                           </w:t>
      </w:r>
    </w:p>
    <w:p w14:paraId="240D6A03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</w:t>
      </w:r>
    </w:p>
    <w:p w14:paraId="31A8BD3F" w14:textId="77777777" w:rsidR="00300BB3" w:rsidRPr="005552EA" w:rsidRDefault="00300BB3" w:rsidP="00300BB3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14 300 </w:t>
      </w:r>
      <w:r>
        <w:rPr>
          <w:i/>
          <w:sz w:val="24"/>
          <w:szCs w:val="24"/>
          <w:lang w:val="cs-CZ"/>
        </w:rPr>
        <w:t xml:space="preserve">          </w:t>
      </w:r>
    </w:p>
    <w:p w14:paraId="3170F0A8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v tom </w:t>
      </w:r>
      <w:proofErr w:type="gramStart"/>
      <w:r>
        <w:rPr>
          <w:i/>
          <w:sz w:val="24"/>
          <w:szCs w:val="24"/>
          <w:lang w:val="cs-CZ"/>
        </w:rPr>
        <w:t>-  šatny</w:t>
      </w:r>
      <w:proofErr w:type="gramEnd"/>
      <w:r>
        <w:rPr>
          <w:i/>
          <w:sz w:val="24"/>
          <w:szCs w:val="24"/>
          <w:lang w:val="cs-CZ"/>
        </w:rPr>
        <w:t xml:space="preserve"> na hřišti                                                                         300  </w:t>
      </w:r>
    </w:p>
    <w:p w14:paraId="54CD1D8B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plot                                                                                         200               </w:t>
      </w:r>
    </w:p>
    <w:p w14:paraId="5BF34665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rekonstrukce bytový dům č.p.68                                             800</w:t>
      </w:r>
    </w:p>
    <w:p w14:paraId="1EE075EC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vodovod                                                                              12 800</w:t>
      </w:r>
    </w:p>
    <w:p w14:paraId="2418A16C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rekonstrukce WC a kanalizační přípojka                                200 </w:t>
      </w:r>
    </w:p>
    <w:p w14:paraId="5FF57909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</w:t>
      </w:r>
    </w:p>
    <w:p w14:paraId="67312F13" w14:textId="77777777" w:rsidR="00300BB3" w:rsidRPr="005758B7" w:rsidRDefault="00300BB3" w:rsidP="00300BB3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64E7DFD1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</w:t>
      </w:r>
      <w:proofErr w:type="gramStart"/>
      <w:r>
        <w:rPr>
          <w:i/>
          <w:sz w:val="24"/>
          <w:szCs w:val="24"/>
          <w:lang w:val="cs-CZ"/>
        </w:rPr>
        <w:t>KB - byty</w:t>
      </w:r>
      <w:proofErr w:type="gramEnd"/>
      <w:r>
        <w:rPr>
          <w:i/>
          <w:sz w:val="24"/>
          <w:szCs w:val="24"/>
          <w:lang w:val="cs-CZ"/>
        </w:rPr>
        <w:t xml:space="preserve">                           633</w:t>
      </w:r>
    </w:p>
    <w:p w14:paraId="2E822EB1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53460701" w14:textId="77777777" w:rsidR="00300BB3" w:rsidRDefault="00300BB3" w:rsidP="00300BB3">
      <w:pPr>
        <w:rPr>
          <w:i/>
          <w:sz w:val="24"/>
          <w:szCs w:val="24"/>
          <w:lang w:val="cs-CZ"/>
        </w:rPr>
      </w:pPr>
    </w:p>
    <w:p w14:paraId="40878EE0" w14:textId="77777777" w:rsidR="00300BB3" w:rsidRPr="008F232A" w:rsidRDefault="00300BB3" w:rsidP="00300BB3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>18 114</w:t>
      </w:r>
      <w:r w:rsidRPr="00E95F38">
        <w:rPr>
          <w:b/>
          <w:i/>
          <w:sz w:val="24"/>
          <w:szCs w:val="24"/>
          <w:lang w:val="cs-CZ"/>
        </w:rPr>
        <w:t xml:space="preserve"> 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2B80F53A" w14:textId="77777777" w:rsidR="00300BB3" w:rsidRDefault="00300BB3" w:rsidP="00300BB3">
      <w:pPr>
        <w:rPr>
          <w:i/>
          <w:sz w:val="24"/>
          <w:szCs w:val="24"/>
          <w:lang w:val="cs-CZ"/>
        </w:rPr>
      </w:pPr>
    </w:p>
    <w:p w14:paraId="0D4C8159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</w:p>
    <w:p w14:paraId="4B0AED8D" w14:textId="77777777" w:rsidR="00300BB3" w:rsidRDefault="00300BB3" w:rsidP="00300BB3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7D48193A" w14:textId="77777777" w:rsidR="00300BB3" w:rsidRDefault="00300BB3" w:rsidP="00300BB3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51FCD28F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6B26A7F7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45069DC6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 30.4.2045 bude splácen dlouhodobý úvěr (Komerční banka </w:t>
      </w:r>
      <w:proofErr w:type="spellStart"/>
      <w:proofErr w:type="gramStart"/>
      <w:r>
        <w:rPr>
          <w:i/>
          <w:sz w:val="24"/>
          <w:szCs w:val="24"/>
          <w:lang w:val="cs-CZ"/>
        </w:rPr>
        <w:t>a.s.,smlouva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č. 99037992285) ve výši 5 734 000,-Kč. Měsíční splátka 22 670,-Kč.</w:t>
      </w:r>
    </w:p>
    <w:p w14:paraId="29DF9643" w14:textId="77777777" w:rsidR="00300BB3" w:rsidRDefault="00300BB3" w:rsidP="00300BB3">
      <w:pPr>
        <w:rPr>
          <w:i/>
          <w:sz w:val="28"/>
          <w:lang w:val="cs-CZ"/>
        </w:rPr>
      </w:pPr>
    </w:p>
    <w:p w14:paraId="0194604F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343F739E" w14:textId="77777777" w:rsidR="00300BB3" w:rsidRDefault="00300BB3" w:rsidP="00300BB3">
      <w:pPr>
        <w:rPr>
          <w:i/>
          <w:sz w:val="24"/>
          <w:szCs w:val="24"/>
          <w:lang w:val="cs-CZ"/>
        </w:rPr>
      </w:pPr>
    </w:p>
    <w:p w14:paraId="014341BB" w14:textId="77777777" w:rsidR="00300BB3" w:rsidRDefault="00300BB3" w:rsidP="00300BB3">
      <w:pPr>
        <w:rPr>
          <w:i/>
          <w:sz w:val="24"/>
          <w:szCs w:val="24"/>
          <w:lang w:val="cs-CZ"/>
        </w:rPr>
      </w:pPr>
    </w:p>
    <w:p w14:paraId="0C3D4CEF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29.11.2023</w:t>
      </w:r>
    </w:p>
    <w:p w14:paraId="26BD2C2E" w14:textId="77777777" w:rsidR="00300BB3" w:rsidRDefault="00300BB3" w:rsidP="00300BB3">
      <w:pPr>
        <w:rPr>
          <w:i/>
          <w:sz w:val="24"/>
          <w:szCs w:val="24"/>
          <w:lang w:val="cs-CZ"/>
        </w:rPr>
      </w:pPr>
    </w:p>
    <w:p w14:paraId="4254A2A6" w14:textId="77777777" w:rsidR="00300BB3" w:rsidRDefault="00300BB3" w:rsidP="00300BB3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3EBBC991" w14:textId="77777777" w:rsidR="00085A9A" w:rsidRDefault="00085A9A"/>
    <w:sectPr w:rsidR="0008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B3"/>
    <w:rsid w:val="00085A9A"/>
    <w:rsid w:val="003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28FD"/>
  <w15:chartTrackingRefBased/>
  <w15:docId w15:val="{70B99542-7866-4CE8-BA4B-FB7EA608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dcterms:created xsi:type="dcterms:W3CDTF">2023-11-29T08:49:00Z</dcterms:created>
  <dcterms:modified xsi:type="dcterms:W3CDTF">2023-11-29T08:49:00Z</dcterms:modified>
</cp:coreProperties>
</file>